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right="45"/>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w:t>
      </w:r>
      <w:bookmarkStart w:id="0" w:name="_GoBack"/>
      <w:r>
        <w:rPr>
          <w:rFonts w:hint="eastAsia" w:ascii="微软雅黑" w:hAnsi="微软雅黑" w:eastAsia="微软雅黑" w:cs="微软雅黑"/>
          <w:i w:val="0"/>
          <w:caps w:val="0"/>
          <w:color w:val="000000"/>
          <w:spacing w:val="0"/>
          <w:sz w:val="27"/>
          <w:szCs w:val="27"/>
          <w:bdr w:val="none" w:color="auto" w:sz="0" w:space="0"/>
          <w:shd w:val="clear" w:fill="FFFFFF"/>
        </w:rPr>
        <w:t>关于深化审评审批制度改革鼓励药品医疗器械创新的意见</w:t>
      </w:r>
      <w:bookmarkEnd w:id="0"/>
      <w:r>
        <w:rPr>
          <w:rFonts w:hint="eastAsia" w:ascii="微软雅黑" w:hAnsi="微软雅黑" w:eastAsia="微软雅黑" w:cs="微软雅黑"/>
          <w:i w:val="0"/>
          <w:caps w:val="0"/>
          <w:color w:val="000000"/>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当前，我国药品医疗器械产业快速发展，创新创业方兴未艾，审评审批制度改革持续推进。但总体上看，我国药品医疗器械科技创新支撑不够，上市产品质量与国际先进水平存在差距。为促进药品医疗器械产业结构调整和技术创新，提高产业竞争力，满足公众临床需要，现就深化审评审批制度改革鼓励药品医疗器械创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一、改革临床试验管理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一）临床试验机构资格认定实行备案管理。具备临床试验条件的机构在食品药品监管部门指定网站登记备案后，可接受药品医疗器械注册申请人委托开展临床试验。临床试验主要研究者应具有高级职称，参加过3个以上临床试验。注册申请人可聘请第三方对临床试验机构是否具备条件进行评估认证。鼓励社会力量投资设立临床试验机构。临床试验机构管理规定由食品药品监管总局会同国家卫生计生委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支持临床试验机构和人员开展临床试验。支持医疗机构、医学研究机构、医药高等学校开展临床试验，将临床试验条件和能力评价纳入医疗机构等级评审。对开展临床试验的医疗机构建立单独评价考核体系，仅用于临床试验的病床不计入医疗机构总病床，不规定病床效益、周转率、使用率等考评指标。鼓励医疗机构设立专职临床试验部门，配备职业化的临床试验研究者。完善单位绩效工资分配激励机制，保障临床试验研究者收入水平。鼓励临床医生参与药品医疗器械技术创新活动，对临床试验研究者在职务提升、职称晋升等方面与临床医生一视同仁。允许境外企业和科研机构在我国依法同步开展新药临床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完善伦理委员会机制。临床试验应符合伦理道德标准，保证受试者在自愿参与前被告知足够的试验信息，理解并签署知情同意书，保护受试者的安全、健康和权益。临床试验机构应成立伦理委员会，负责审查本机构临床试验方案，审核和监督临床试验研究者的资质，监督临床试验开展情况并接受监管部门检查。各地可根据需要设立区域伦理委员会，指导临床试验机构伦理审查工作，可接受不具备伦理审查条件的机构或注册申请人委托对临床试验方案进行伦理审查，并监督临床试验开展情况。卫生计生、中医药管理、食品药品监管等部门要加强对伦理委员会工作的管理指导和业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四）提高伦理审查效率。注册申请人提出临床试验申请前，应先将临床试验方案提交临床试验机构伦理委员会审查批准。在我国境内开展多中心临床试验的，经临床试验组长单位伦理审查后，其他成员单位应认可组长单位的审查结论，不再重复审查。国家临床医学研究中心及承担国家科技重大专项和国家重点研发计划支持项目的临床试验机构，应整合资源建立统一的伦理审查平台，逐步推进伦理审查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五）优化临床试验审批程序。建立完善注册申请人与审评机构的沟通交流机制。受理药物临床试验和需审批的医疗器械临床试验申请前，审评机构应与注册申请人进行会议沟通，提出意见建议。受理临床试验申请后一定期限内，食品药品监管部门未给出否定或质疑意见即视为同意，注册申请人可按照提交的方案开展临床试验。临床试验期间，发生临床试验方案变更、重大药学变更或非临床研究安全性问题的，注册申请人应及时将变更情况报送审评机构；发现存在安全性及其他风险的，应及时修改临床试验方案、暂停或终止临床试验。药品注册申请人可自行或委托检验机构对临床试验样品出具检验报告，连同样品一并报送药品审评机构，并确保临床试验实际使用的样品与提交的样品一致。优化临床试验中涉及国际合作的人类遗传资源活动审批程序，加快临床试验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六）接受境外临床试验数据。在境外多中心取得的临床试验数据，符合中国药品医疗器械注册相关要求的，可用于在中国申报注册申请。对在中国首次申请上市的药品医疗器械，注册申请人应提供是否存在人种差异的临床试验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七）支持拓展性临床试验。对正在开展临床试验的用于治疗严重危及生命且尚无有效治疗手段疾病的药品医疗器械，经初步观察可能获益，符合伦理要求的，经知情同意后可在开展临床试验的机构内用于其他患者，其安全性数据可用于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八）严肃查处数据造假行为。临床试验委托协议签署人和临床试验研究者是临床试验数据的第一责任人，须对临床试验数据可靠性承担法律责任。建立基于风险和审评需要的检查模式，加强对非临床研究、临床试验的现场检查和有因检查，检查结果向社会公开。未通过检查的，相关数据不被接受；存在真实性问题的，应及时立案调查，依法追究相关非临床研究机构和临床试验机构责任人、虚假报告提供责任人、注册申请人及合同研究组织责任人的责任；拒绝、逃避、阻碍检查的，依法从重处罚。注册申请人主动发现问题并及时报告的，可酌情减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二、加快上市审评审批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九）加快临床急需药品医疗器械审评审批。对治疗严重危及生命且尚无有效治疗手段疾病以及公共卫生方面等急需的药品医疗器械，临床试验早期、中期指标显示疗效并可预测其临床价值的，可附带条件批准上市，企业应制定风险管控计划，按要求开展研究。鼓励新药和创新医疗器械研发，对国家科技重大专项和国家重点研发计划支持以及由国家临床医学研究中心开展临床试验并经中心管理部门认可的新药和创新医疗器械，给予优先审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支持罕见病治疗药品医疗器械研发。国家卫生计生委或由其委托有关行业协（学）会公布罕见病目录，建立罕见病患者登记制度。罕见病治疗药品医疗器械注册申请人可提出减免临床试验的申请。对境外已批准上市的罕见病治疗药品医疗器械，可附带条件批准上市，企业应制定风险管控计划，按要求开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一）严格药品注射剂审评审批。严格控制口服制剂改注射制剂，口服制剂能够满足临床需求的，不批准注射制剂上市。严格控制肌肉注射制剂改静脉注射制剂，肌肉注射制剂能够满足临床需求的，不批准静脉注射制剂上市。大容量注射剂、小容量注射剂、注射用无菌粉针之间互改剂型的申请，无明显临床优势的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二）实行药品与药用原辅料和包装材料关联审批。原料药、药用辅料和包装材料在审批药品注册申请时一并审评审批，不再发放原料药批准文号，经关联审评审批的原料药、药用辅料和包装材料及其质量标准在指定平台公示，供相关企业选择。药品上市许可持有人对生产制剂所选用的原料药、药用辅料和包装材料的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三）支持中药传承和创新。建立完善符合中药特点的注册管理制度和技术评价体系，处理好保持中药传统优势与现代药品研发要求的关系。中药创新药，应突出疗效新的特点；中药改良型新药，应体现临床应用优势；经典名方类中药，按照简化标准审评审批；天然药物，按照现代医学标准审评审批。提高中药临床研究能力，中药注册申请需提交上市价值和资源评估材料，突出以临床价值为导向，促进资源可持续利用。鼓励运用现代科学技术研究开发传统中成药，鼓励发挥中药传统剂型优势研制中药新药，加强中药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四）建立专利强制许可药品优先审评审批制度。在公共健康受到重大威胁情况下，对取得实施强制许可的药品注册申请，予以优先审评审批。公共健康受到重大威胁的情形和启动强制许可的程序，由国家卫生计生委会同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三、促进药品创新和仿制药发展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五）建立上市药品目录集。新批准上市或通过仿制药质量和疗效一致性评价的药品，载入中国上市药品目录集，注明创新药、改良型新药及与原研药品质量和疗效一致的仿制药等属性，以及有效成份、剂型、规格、上市许可持有人、取得的专利权、试验数据保护期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六）探索建立药品专利链接制度。为保护专利权人合法权益，降低仿制药专利侵权风险，鼓励仿制药发展，探索建立药品审评审批与药品专利链接制度。药品注册申请人提交注册申请时，应说明涉及的相关专利及其权属状态，并在规定期限内告知相关药品专利权人。专利权存在纠纷的，当事人可以向法院起诉，期间不停止药品技术审评。对通过技术审评的药品，食品药品监管部门根据法院生效判决、裁定或调解书作出是否批准上市的决定；超过一定期限未取得生效判决、裁定或调解书的，食品药品监管部门可批准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（十七）开展药品专利期限补偿制度试点。选择部分新药开展试点，对因临床试验和审评审批延误上市的时间，给予适当专利期限补偿。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八）完善和落实药品试验数据保护制度。药品注册申请人在提交注册申请时，可同时提交试验数据保护申请。对创新药、罕见病治疗药品、儿童专用药、创新治疗用生物制品以及挑战专利成功药品注册申请人提交的自行取得且未披露的试验数据和其他数据，给予一定的数据保护期。数据保护期自药品批准上市之日起计算。数据保护期内，不批准其他申请人同品种上市申请，申请人自行取得的数据或获得上市许可的申请人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十九）促进药品仿制生产。坚持鼓励创新与促进药品仿制生产、降低用药负担并重，定期发布专利权到期、终止、无效且尚无仿制申请的药品清单，引导仿制药研发生产，提高公众用药可及性。完善相关研究和评价技术指导原则，支持生物类似药、具有临床价值的药械组合产品的仿制。加快推进仿制药质量和疗效一致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发挥企业的创新主体作用。鼓励药品医疗器械企业增加研发投入，加强新产品研发和已上市产品的继续研究，持续完善生产工艺。允许科研机构和科研人员在承担相关法律责任的前提下申报临床试验。使用国家财政拨款开展新药和创新医疗器械研发及相关技术研究并作为职务科技成果转化的，单位可以规定或与科研人员约定奖励和报酬的方式、数额和时限，调动科研人员参与的积极性，促进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一）支持新药临床应用。完善医疗保险药品目录动态调整机制，探索建立医疗保险药品支付标准谈判机制，及时按规定将新药纳入基本医疗保险支付范围，支持新药研发。各地可根据疾病防治需要，及时将新药纳入公立医院药品集中采购范围。鼓励医疗机构优先采购和使用疗效明确、价格合理的新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四、加强药品医疗器械全生命周期管理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（二十二）推动上市许可持有人制度全面实施。及时总结药品上市许可持有人制度试点经验，推动修订药品管理法，力争早日在全国推开。允许医疗器械研发机构和科研人员申请医疗器械上市许可。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三）落实上市许可持有人法律责任。药品上市许可持有人须对药品临床前研究、临床试验、生产制造、销售配送、不良反应报告等承担全部法律责任，确保提交的研究资料和临床试验数据真实、完整、可追溯，确保生产工艺与批准工艺一致且生产过程持续合规，确保销售的各批次药品与申报样品质量一致，确保对上市药品进行持续研究，及时报告发生的不良反应，评估风险情况，并提出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医疗器械上市许可持有人须对医疗器械设计开发、临床试验、生产制造、销售配送、不良事件报告等承担全部法律责任，确保提交的研究资料和临床试验数据真实、完整、可追溯，确保对上市医疗器械进行持续研究，及时报告发生的不良事件，评估风险情况，并提出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受药品医疗器械上市许可持有人委托进行研发、临床试验、生产制造、销售配送的企业、机构和个人，须承担法律法规规定的责任和协议约定的责任。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四）建立上市许可持有人直接报告不良反应和不良事件制度。上市许可持有人承担不良反应和不良事件报告的主体责任，隐瞒不报或逾期报告的，依法从严惩处。食品药品监管部门应对报告的不良反应和不良事件进行调查分析，视情责令上市许可持有人采取暂停销售、召回、完善质量控制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五）开展药品注射剂再评价。根据药品科学进步情况，对已上市药品注射剂进行再评价，力争用5至10年左右时间基本完成。上市许可持有人须将批准上市时的研究情况、上市后持续研究情况等进行综合分析，开展产品成份、作用机理和临床疗效研究，评估其安全性、有效性和质量可控性。通过再评价的，享受仿制药质量和疗效一致性评价的相关鼓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六）完善医疗器械再评价制度。上市许可持有人须根据科学进步情况和不良事件评估结果，主动对已上市医疗器械开展再评价。再评价发现产品不能保证安全、有效的，上市许可持有人应及时申请注销上市许可；隐匿再评价结果、应提出注销申请而未提出的，撤销上市许可并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七）规范药品学术推广行为。药品上市许可持有人须将医药代表名单在食品药品监管部门指定的网站备案，向社会公开。医药代表负责药品学术推广，向医务人员介绍药品知识，听取临床使用的意见建议。医药代表的学术推广活动应公开进行，在医疗机构指定部门备案。禁止医药代表承担药品销售任务，禁止向医药代表或相关企业人员提供医生个人开具的药品处方数量。医药代表误导医生使用药品或隐匿药品不良反应的，应严肃查处；以医药代表名义进行药品经营活动的，按非法经营药品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五、提升技术支撑能力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八）完善技术审评制度。建立审评为主导、检查检验为支撑的技术审评体系，完善审评项目管理人制度、审评机构与注册申请人会议沟通制度、专家咨询委员会制度，加强内部管理，规范审评流程。组建以临床医学专业人员为主，药学、药理毒理学、统计学等专业人员组成的药品审评团队，负责新药审评。组建由临床医学、临床诊断、机械、电子、材料、生物医学工程等专业人员组成的医疗器械审评团队，负责创新医疗器械审评。除生产工艺等技术秘密外，审评结论及依据全部公开，接受社会监督。统一第二类医疗器械审评标准，逐步实现国家统一审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二十九）落实相关工作人员保密责任。参与药品医疗器械受理审查、审评审批、检查检验等监管工作的人员，对注册申请人提交的技术秘密和试验数据负有保密义务。违反保密义务的，依法依纪追究责任，处理结果向社会公开；涉嫌犯罪的，移交司法机关追究刑事责任。完善对注册申请材料的管理，确保查阅、复制情况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加强审评检查能力建设。将药品医疗器械审评纳入政府购买服务范围，提供规范高效审评服务。加快药品医疗器械审评审批信息化建设，制定注册申请电子提交技术要求，完善电子通用技术文档系统，逐步实现各类注册申请的电子提交和审评审批。建立上市药品医疗器械品种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一）落实全过程检查责任。药品医疗器械研发过程和药物非临床研究质量管理规范、药物临床试验质量管理规范、医疗器械临床试验质量管理规范执行情况，由国家食品药品监管部门组织检查。药品医疗器械生产过程和生产质量管理规范执行情况，由省级以上食品药品监管部门负责检查。药品医疗器械经营过程和经营质量管理规范执行情况，由市县两级食品药品监管部门负责检查。检查发现问题的，应依法依规查处并及时采取风险控制措施；涉嫌犯罪的，移交司法机关追究刑事责任。推动违法行为处罚到人，检查和处罚结果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二）建设职业化检查员队伍。依托现有资源加快检查员队伍建设，形成以专职检查员为主体、兼职检查员为补充的职业化检查员队伍。实施检查员分级管理制度，强化检查员培训，加强检查装备配备，提升检查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（三十三）加强国际合作。深化多双边药品医疗器械监管政策与技术交流，积极参与国际规则和标准的制定修订，推动逐步实现审评、检查、检验标准和结果国际共享。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六、加强组织实施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四）加强组织领导。各地区各有关部门要充分认识深化审评审批制度改革鼓励药品医疗器械创新的重要意义，高度重视药品医疗器械审评审批改革和创新工作，将其作为建设创新型国家、促进高科技产业发展的重要内容予以支持，加强统筹协调，细化实施方案，健全工作机制，切实抓好任务落实。坚持运用法治思维和法治方式推进改革，不断完善相关法律法规和制度体系，改革措施涉及法律修改或需要取得相应授权的，按程序提请修改法律或由立法机关授权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五）强化协作配合。充分发挥药品医疗器械审评审批制度改革部际联席会议制度的作用，及时研究解决改革中遇到的矛盾和问题。国家食品药品监管部门要发挥好牵头作用，抓好改革具体实施，协调推进任务落实。各相关部门要依法履职，分工协作，形成改革合力。发展改革部门要支持医药高科技产品的发展，将临床试验机构建设纳入医疗机构建设发展的重要内容。科技部门要加强医药科技发展规划和指导，抓好新药和创新医疗器械研发相关科技计划（专项、基金）的实施。工业和信息化部门要加强医药产业发展规划和指导，强化临床用药生产保障。财政部门要做好药品医疗器械审评审批、检查检验所需经费保障。人力资源社会保障部门要做好医疗保险政策支持新药发展相关工作。卫生计生部门要加强对临床试验机构建设的指导，加强伦理委员会管理和临床试验研究者培训。知识产权部门要做好与专利有关的药品医疗器械知识产权保护工作。中医药管理部门要做好中医药创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三十六）做好宣传解释。正面宣传鼓励药品医疗器械创新的重要意义，加强审评审批制度改革重要政策、重大措施解读，及时解答社会各界关注的热点问题，主动回应社会关切，合理引导各方预期，营造改革实施的良好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B5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2019-10-09T07:19:04Z</dcterms:created>
  <dc:creator>Administrator</dc:creator>
  <cp:lastModifiedBy>做人要厚道</cp:lastModifiedBy>
  <dcterms:modified xsi:type="dcterms:W3CDTF">2019-10-09T07:21:42Z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